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</w:pPr>
    </w:p>
    <w:p>
      <w:pPr>
        <w:pStyle w:val="Default"/>
        <w:jc w:val="center"/>
        <w:rPr>
          <w:rFonts w:ascii="Impact" w:cs="Impact" w:hAnsi="Impact" w:eastAsia="Impact"/>
          <w:sz w:val="23"/>
          <w:szCs w:val="23"/>
        </w:rPr>
      </w:pPr>
      <w:r>
        <w:rPr>
          <w:rtl w:val="0"/>
          <w:lang w:val="en-US"/>
        </w:rPr>
        <w:t xml:space="preserve"> </w:t>
      </w:r>
      <w:r>
        <w:rPr>
          <w:sz w:val="52"/>
          <w:szCs w:val="52"/>
          <w:rtl w:val="0"/>
          <w:lang w:val="en-US"/>
        </w:rPr>
        <w:t>LawyerGuard</w:t>
      </w:r>
      <w:r>
        <w:rPr>
          <w:rFonts w:ascii="Impact" w:hAnsi="Impact" w:hint="default"/>
          <w:sz w:val="23"/>
          <w:szCs w:val="23"/>
          <w:rtl w:val="0"/>
          <w:lang w:val="en-US"/>
        </w:rPr>
        <w:t>®</w:t>
      </w:r>
    </w:p>
    <w:p>
      <w:pPr>
        <w:pStyle w:val="Default"/>
        <w:jc w:val="center"/>
        <w:rPr>
          <w:rFonts w:ascii="Impact" w:cs="Impact" w:hAnsi="Impact" w:eastAsia="Impact"/>
          <w:sz w:val="23"/>
          <w:szCs w:val="23"/>
        </w:rPr>
      </w:pP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CLAIM REPORTING INSTRUCTIONS 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Default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For the fastest possible service, please report all LawyerGuard Program claims as follows: </w:t>
      </w:r>
    </w:p>
    <w:p>
      <w:pPr>
        <w:pStyle w:val="Body"/>
        <w:rPr>
          <w:rFonts w:ascii="Arial" w:cs="Arial" w:hAnsi="Arial" w:eastAsia="Arial"/>
          <w:sz w:val="23"/>
          <w:szCs w:val="23"/>
        </w:rPr>
      </w:pPr>
    </w:p>
    <w:p>
      <w:pPr>
        <w:pStyle w:val="Body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</w:rPr>
        <w:t xml:space="preserve">E-mail: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"mailto:professional.liability.claims@us.qbe.com"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professional.liability.claims@us.qbe.com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sz w:val="23"/>
          <w:szCs w:val="23"/>
        </w:rPr>
      </w:pPr>
    </w:p>
    <w:p>
      <w:pPr>
        <w:pStyle w:val="Body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If you are unable to send your correspondence via email you may mail the documents to:</w:t>
      </w:r>
    </w:p>
    <w:p>
      <w:pPr>
        <w:pStyle w:val="Body"/>
        <w:rPr>
          <w:rFonts w:ascii="Arial" w:cs="Arial" w:hAnsi="Arial" w:eastAsia="Arial"/>
          <w:sz w:val="23"/>
          <w:szCs w:val="23"/>
        </w:rPr>
      </w:pPr>
    </w:p>
    <w:p>
      <w:pPr>
        <w:pStyle w:val="Body"/>
        <w:jc w:val="center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QBE Insurance Corporation</w:t>
      </w:r>
    </w:p>
    <w:p>
      <w:pPr>
        <w:pStyle w:val="Body"/>
        <w:jc w:val="center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55 Water Street</w:t>
      </w:r>
    </w:p>
    <w:p>
      <w:pPr>
        <w:pStyle w:val="Body"/>
        <w:jc w:val="center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New York, New York 10041</w:t>
      </w:r>
    </w:p>
    <w:p>
      <w:pPr>
        <w:pStyle w:val="Body"/>
        <w:jc w:val="center"/>
      </w:pPr>
      <w:r>
        <w:rPr>
          <w:rFonts w:ascii="Arial" w:hAnsi="Arial"/>
          <w:sz w:val="23"/>
          <w:szCs w:val="23"/>
          <w:rtl w:val="0"/>
          <w:lang w:val="en-US"/>
        </w:rPr>
        <w:t>Attn: The Claims Manager</w:t>
      </w:r>
      <w:r>
        <w:rPr>
          <w:rFonts w:ascii="Arial" w:cs="Arial" w:hAnsi="Arial" w:eastAsia="Arial"/>
          <w:strike w:val="1"/>
          <w:dstrike w:val="0"/>
          <w:sz w:val="23"/>
          <w:szCs w:val="23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dobe Garamond Pro">
    <w:charset w:val="00"/>
    <w:family w:val="roman"/>
    <w:pitch w:val="default"/>
  </w:font>
  <w:font w:name="Impac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dobe Garamond Pro" w:cs="Arial Unicode MS" w:hAnsi="Adobe Garamond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3"/>
      <w:szCs w:val="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